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EB122" w14:textId="77777777" w:rsidR="00745660" w:rsidRDefault="00745660"/>
    <w:p w14:paraId="3F8C2FFA" w14:textId="7BD4BFB7" w:rsidR="00745660" w:rsidRPr="00745660" w:rsidRDefault="00745660">
      <w:pPr>
        <w:rPr>
          <w:b/>
          <w:bCs/>
          <w:sz w:val="32"/>
          <w:szCs w:val="32"/>
        </w:rPr>
      </w:pPr>
      <w:r w:rsidRPr="00745660">
        <w:rPr>
          <w:b/>
          <w:bCs/>
          <w:sz w:val="32"/>
          <w:szCs w:val="32"/>
        </w:rPr>
        <w:t>Strategic Planning Seminar</w:t>
      </w:r>
    </w:p>
    <w:p w14:paraId="1D85BDBD" w14:textId="77777777" w:rsidR="00745660" w:rsidRPr="00164930" w:rsidRDefault="00745660" w:rsidP="00745660">
      <w:pPr>
        <w:rPr>
          <w:rFonts w:ascii="Aptos" w:eastAsia="Aptos" w:hAnsi="Aptos" w:cs="Times New Roman"/>
          <w:lang w:eastAsia="en-CA"/>
        </w:rPr>
      </w:pPr>
      <w:r w:rsidRPr="00164930">
        <w:rPr>
          <w:rFonts w:ascii="Aptos" w:eastAsia="Aptos" w:hAnsi="Aptos" w:cs="Times New Roman"/>
        </w:rPr>
        <w:t>This seminar will help participants move from broad hopes to a clear strategic direction by reviewing mission, vision, and values; identifying measurable outcomes; completing a SWOT analysis; discerning a 10-year horizon; and naming 3-year priorities that lead to practical one-year objectives.</w:t>
      </w:r>
    </w:p>
    <w:p w14:paraId="2ECCAE3D" w14:textId="63E65AD8" w:rsidR="00745660" w:rsidRPr="00745660" w:rsidRDefault="00745660" w:rsidP="00745660">
      <w:pPr>
        <w:keepNext/>
        <w:keepLines/>
        <w:spacing w:before="160" w:after="80"/>
        <w:outlineLvl w:val="1"/>
        <w:rPr>
          <w:rFonts w:ascii="Aptos" w:eastAsia="Times New Roman" w:hAnsi="Aptos" w:cs="Times New Roman"/>
          <w:sz w:val="32"/>
          <w:szCs w:val="32"/>
          <w:lang w:eastAsia="en-CA"/>
        </w:rPr>
      </w:pPr>
      <w:r w:rsidRPr="00745660">
        <w:rPr>
          <w:rFonts w:ascii="Aptos" w:eastAsia="Times New Roman" w:hAnsi="Aptos" w:cs="Times New Roman"/>
          <w:sz w:val="32"/>
          <w:szCs w:val="32"/>
        </w:rPr>
        <w:t xml:space="preserve">Key Benefits </w:t>
      </w:r>
    </w:p>
    <w:p w14:paraId="7D4524EF" w14:textId="77777777" w:rsidR="00745660" w:rsidRPr="00164930" w:rsidRDefault="00745660" w:rsidP="00745660">
      <w:pPr>
        <w:numPr>
          <w:ilvl w:val="0"/>
          <w:numId w:val="1"/>
        </w:numPr>
        <w:contextualSpacing/>
        <w:rPr>
          <w:rFonts w:ascii="Aptos" w:eastAsia="Aptos" w:hAnsi="Aptos" w:cs="Times New Roman"/>
          <w:lang w:eastAsia="en-CA"/>
        </w:rPr>
      </w:pPr>
      <w:r w:rsidRPr="00164930">
        <w:rPr>
          <w:rFonts w:ascii="Aptos" w:eastAsia="Aptos" w:hAnsi="Aptos" w:cs="Times New Roman"/>
          <w:b/>
          <w:bCs/>
        </w:rPr>
        <w:t>Clarity:</w:t>
      </w:r>
      <w:r w:rsidRPr="00164930">
        <w:rPr>
          <w:rFonts w:ascii="Aptos" w:eastAsia="Aptos" w:hAnsi="Aptos" w:cs="Times New Roman"/>
        </w:rPr>
        <w:t xml:space="preserve"> Align around the organization’s mission, vision, values, and measurable outcomes.</w:t>
      </w:r>
    </w:p>
    <w:p w14:paraId="60A6EFAA" w14:textId="77777777" w:rsidR="00745660" w:rsidRPr="00164930" w:rsidRDefault="00745660" w:rsidP="00745660">
      <w:pPr>
        <w:numPr>
          <w:ilvl w:val="0"/>
          <w:numId w:val="1"/>
        </w:numPr>
        <w:contextualSpacing/>
        <w:rPr>
          <w:rFonts w:ascii="Aptos" w:eastAsia="Aptos" w:hAnsi="Aptos" w:cs="Times New Roman"/>
        </w:rPr>
      </w:pPr>
      <w:r w:rsidRPr="00164930">
        <w:rPr>
          <w:rFonts w:ascii="Aptos" w:eastAsia="Aptos" w:hAnsi="Aptos" w:cs="Times New Roman"/>
          <w:b/>
          <w:bCs/>
        </w:rPr>
        <w:t>Participation:</w:t>
      </w:r>
      <w:r w:rsidRPr="00164930">
        <w:rPr>
          <w:rFonts w:ascii="Aptos" w:eastAsia="Aptos" w:hAnsi="Aptos" w:cs="Times New Roman"/>
        </w:rPr>
        <w:t xml:space="preserve"> Engage the whole group through guided discussion, small-group work, and shared discernment.</w:t>
      </w:r>
    </w:p>
    <w:p w14:paraId="7F453CEC" w14:textId="77777777" w:rsidR="00745660" w:rsidRPr="00164930" w:rsidRDefault="00745660" w:rsidP="00745660">
      <w:pPr>
        <w:numPr>
          <w:ilvl w:val="0"/>
          <w:numId w:val="1"/>
        </w:numPr>
        <w:contextualSpacing/>
        <w:rPr>
          <w:rFonts w:ascii="Aptos" w:eastAsia="Aptos" w:hAnsi="Aptos" w:cs="Times New Roman"/>
        </w:rPr>
      </w:pPr>
      <w:r w:rsidRPr="00164930">
        <w:rPr>
          <w:rFonts w:ascii="Aptos" w:eastAsia="Aptos" w:hAnsi="Aptos" w:cs="Times New Roman"/>
          <w:b/>
          <w:bCs/>
        </w:rPr>
        <w:t>Direction:</w:t>
      </w:r>
      <w:r w:rsidRPr="00164930">
        <w:rPr>
          <w:rFonts w:ascii="Aptos" w:eastAsia="Aptos" w:hAnsi="Aptos" w:cs="Times New Roman"/>
        </w:rPr>
        <w:t xml:space="preserve"> Develop a 10-year vision and a 3-year road map that connects big-picture thinking with practical next steps.</w:t>
      </w:r>
    </w:p>
    <w:p w14:paraId="1E3F26B8" w14:textId="77777777" w:rsidR="00745660" w:rsidRPr="00164930" w:rsidRDefault="00745660" w:rsidP="00745660">
      <w:pPr>
        <w:numPr>
          <w:ilvl w:val="0"/>
          <w:numId w:val="1"/>
        </w:numPr>
        <w:contextualSpacing/>
        <w:rPr>
          <w:rFonts w:ascii="Aptos" w:eastAsia="Aptos" w:hAnsi="Aptos" w:cs="Times New Roman"/>
        </w:rPr>
      </w:pPr>
      <w:r w:rsidRPr="00164930">
        <w:rPr>
          <w:rFonts w:ascii="Aptos" w:eastAsia="Aptos" w:hAnsi="Aptos" w:cs="Times New Roman"/>
          <w:b/>
          <w:bCs/>
        </w:rPr>
        <w:t>Traction:</w:t>
      </w:r>
      <w:r w:rsidRPr="00164930">
        <w:rPr>
          <w:rFonts w:ascii="Aptos" w:eastAsia="Aptos" w:hAnsi="Aptos" w:cs="Times New Roman"/>
        </w:rPr>
        <w:t xml:space="preserve"> Translate strategic priorities into a one-page planning tool with clear objectives and outcomes.</w:t>
      </w:r>
    </w:p>
    <w:p w14:paraId="68A9A0B8" w14:textId="77777777" w:rsidR="00745660" w:rsidRDefault="00745660"/>
    <w:sectPr w:rsidR="007456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C7FE2"/>
    <w:multiLevelType w:val="multilevel"/>
    <w:tmpl w:val="8B944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8242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660"/>
    <w:rsid w:val="00604F90"/>
    <w:rsid w:val="0074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B8E27"/>
  <w15:chartTrackingRefBased/>
  <w15:docId w15:val="{BA1F0E1A-A982-4731-8E05-05F57C528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660"/>
  </w:style>
  <w:style w:type="paragraph" w:styleId="Heading1">
    <w:name w:val="heading 1"/>
    <w:basedOn w:val="Normal"/>
    <w:next w:val="Normal"/>
    <w:link w:val="Heading1Char"/>
    <w:uiPriority w:val="9"/>
    <w:qFormat/>
    <w:rsid w:val="007456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56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6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6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6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6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6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6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6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56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56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6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6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6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6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6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6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6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6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6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6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56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56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6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6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56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6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6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6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G.I. Budd</dc:creator>
  <cp:keywords/>
  <dc:description/>
  <cp:lastModifiedBy>G.I. Budd</cp:lastModifiedBy>
  <cp:revision>1</cp:revision>
  <dcterms:created xsi:type="dcterms:W3CDTF">2026-10-21T22:27:00Z</dcterms:created>
  <dcterms:modified xsi:type="dcterms:W3CDTF">2026-10-21T22:29:00Z</dcterms:modified>
</cp:coreProperties>
</file>